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78" w:rsidRPr="00B03042" w:rsidRDefault="0068591D" w:rsidP="00D617A0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1000125" cy="1101725"/>
            <wp:effectExtent l="0" t="0" r="9525" b="3175"/>
            <wp:docPr id="2" name="Immagine 2" descr="C:\xampp\htdocs\web\fallimenti\img\repub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xampp\htdocs\web\fallimenti\img\repubbl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6E78" w:rsidRPr="00E32F13" w:rsidRDefault="00EF6E78" w:rsidP="00BB3EF4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F13">
        <w:rPr>
          <w:rFonts w:ascii="Times New Roman" w:hAnsi="Times New Roman" w:cs="Times New Roman"/>
          <w:b/>
          <w:sz w:val="36"/>
          <w:szCs w:val="36"/>
        </w:rPr>
        <w:t xml:space="preserve">TRIBUNALE </w:t>
      </w:r>
      <w:proofErr w:type="spellStart"/>
      <w:r w:rsidRPr="00E32F13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E32F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2F13" w:rsidRPr="00E32F13">
        <w:rPr>
          <w:rFonts w:ascii="Times New Roman" w:hAnsi="Times New Roman" w:cs="Times New Roman"/>
          <w:b/>
          <w:sz w:val="36"/>
          <w:szCs w:val="36"/>
        </w:rPr>
        <w:t>TIVOLI</w:t>
      </w:r>
    </w:p>
    <w:p w:rsidR="00EF2B80" w:rsidRPr="00B03042" w:rsidRDefault="00970B50" w:rsidP="00D617A0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</w:t>
      </w:r>
      <w:r w:rsidR="00EF2B80" w:rsidRPr="00B03042">
        <w:rPr>
          <w:rFonts w:ascii="Times New Roman" w:hAnsi="Times New Roman" w:cs="Times New Roman"/>
          <w:b/>
          <w:sz w:val="24"/>
          <w:szCs w:val="24"/>
        </w:rPr>
        <w:t xml:space="preserve">N. </w:t>
      </w:r>
      <w:proofErr w:type="spellStart"/>
      <w:r w:rsidR="00AB1550"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  <w:r w:rsidR="00AB1550" w:rsidRPr="00B0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A4C" w:rsidRPr="00B03042">
        <w:rPr>
          <w:rFonts w:ascii="Times New Roman" w:hAnsi="Times New Roman" w:cs="Times New Roman"/>
          <w:b/>
          <w:sz w:val="24"/>
          <w:szCs w:val="24"/>
        </w:rPr>
        <w:t xml:space="preserve">LOTTO </w:t>
      </w:r>
      <w:r w:rsidR="005736BC"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UNICO/n. </w:t>
      </w:r>
      <w:proofErr w:type="spellStart"/>
      <w:r w:rsidR="00AB1550"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</w:p>
    <w:p w:rsidR="00761C21" w:rsidRPr="00B03042" w:rsidRDefault="00EF2B80" w:rsidP="00D617A0">
      <w:pPr>
        <w:widowControl w:val="0"/>
        <w:spacing w:before="48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VERBALE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0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4C" w:rsidRPr="00B03042">
        <w:rPr>
          <w:rFonts w:ascii="Times New Roman" w:hAnsi="Times New Roman" w:cs="Times New Roman"/>
          <w:b/>
          <w:sz w:val="24"/>
          <w:szCs w:val="24"/>
        </w:rPr>
        <w:t xml:space="preserve">VENDITA </w:t>
      </w:r>
      <w:r w:rsidR="00BB15B2" w:rsidRPr="00B03042">
        <w:rPr>
          <w:rFonts w:ascii="Times New Roman" w:hAnsi="Times New Roman" w:cs="Times New Roman"/>
          <w:b/>
          <w:sz w:val="24"/>
          <w:szCs w:val="24"/>
        </w:rPr>
        <w:t>SENZA</w:t>
      </w:r>
      <w:r w:rsidR="00761C21" w:rsidRPr="00B03042">
        <w:rPr>
          <w:rFonts w:ascii="Times New Roman" w:hAnsi="Times New Roman" w:cs="Times New Roman"/>
          <w:b/>
          <w:sz w:val="24"/>
          <w:szCs w:val="24"/>
        </w:rPr>
        <w:t xml:space="preserve"> INCANTO</w:t>
      </w:r>
    </w:p>
    <w:p w:rsidR="00EF2B80" w:rsidRDefault="004A5F78" w:rsidP="00D617A0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>CON MODALIT</w:t>
      </w:r>
      <w:r w:rsidR="00DB28EB" w:rsidRPr="00B03042">
        <w:rPr>
          <w:rFonts w:ascii="Times New Roman" w:hAnsi="Times New Roman" w:cs="Times New Roman"/>
          <w:b/>
          <w:sz w:val="24"/>
          <w:szCs w:val="24"/>
        </w:rPr>
        <w:t>À</w:t>
      </w:r>
      <w:r w:rsidRPr="00B0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4C" w:rsidRPr="00B03042">
        <w:rPr>
          <w:rFonts w:ascii="Times New Roman" w:hAnsi="Times New Roman" w:cs="Times New Roman"/>
          <w:b/>
          <w:sz w:val="24"/>
          <w:szCs w:val="24"/>
        </w:rPr>
        <w:t xml:space="preserve">TELEMATICA </w:t>
      </w:r>
      <w:r w:rsidR="00E32F13">
        <w:rPr>
          <w:rFonts w:ascii="Times New Roman" w:hAnsi="Times New Roman" w:cs="Times New Roman"/>
          <w:b/>
          <w:sz w:val="24"/>
          <w:szCs w:val="24"/>
        </w:rPr>
        <w:t>A</w:t>
      </w:r>
      <w:r w:rsidR="003A0EAF" w:rsidRPr="00B03042">
        <w:rPr>
          <w:rFonts w:ascii="Times New Roman" w:hAnsi="Times New Roman" w:cs="Times New Roman"/>
          <w:b/>
          <w:sz w:val="24"/>
          <w:szCs w:val="24"/>
        </w:rPr>
        <w:t>SINCRONA</w:t>
      </w:r>
    </w:p>
    <w:p w:rsidR="002936A2" w:rsidRDefault="002936A2" w:rsidP="00330E5F">
      <w:pPr>
        <w:widowControl w:val="0"/>
        <w:spacing w:before="48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</w:t>
      </w:r>
      <w:proofErr w:type="spellStart"/>
      <w:r w:rsidR="00330E5F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330E5F" w:rsidRPr="00B0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proofErr w:type="spellStart"/>
      <w:r w:rsidR="00330E5F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330E5F" w:rsidRPr="00B0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avanti al Professionista Delegato, nella Sala delle Aste indicata nell’avviso di vendita, sono presenti:</w:t>
      </w:r>
    </w:p>
    <w:p w:rsidR="00330E5F" w:rsidRPr="00250B51" w:rsidRDefault="00330E5F" w:rsidP="00330E5F">
      <w:pPr>
        <w:pStyle w:val="Testodelblocco1"/>
        <w:numPr>
          <w:ilvl w:val="0"/>
          <w:numId w:val="8"/>
        </w:numPr>
        <w:spacing w:after="12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per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</w:p>
    <w:p w:rsidR="00330E5F" w:rsidRDefault="00330E5F" w:rsidP="00330E5F">
      <w:pPr>
        <w:pStyle w:val="Testodelblocco1"/>
        <w:numPr>
          <w:ilvl w:val="0"/>
          <w:numId w:val="8"/>
        </w:numPr>
        <w:spacing w:line="240" w:lineRule="auto"/>
        <w:ind w:left="0" w:right="0" w:hanging="4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per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</w:p>
    <w:p w:rsidR="00330E5F" w:rsidRDefault="00330E5F" w:rsidP="00330E5F">
      <w:pPr>
        <w:pStyle w:val="Testodelblocco1"/>
        <w:spacing w:line="240" w:lineRule="auto"/>
        <w:ind w:left="0" w:right="0"/>
        <w:rPr>
          <w:rFonts w:eastAsiaTheme="minorHAnsi"/>
          <w:szCs w:val="24"/>
          <w:lang w:eastAsia="en-US"/>
        </w:rPr>
      </w:pPr>
    </w:p>
    <w:p w:rsidR="00330E5F" w:rsidRDefault="00330E5F" w:rsidP="00330E5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risultano collegati online (come attestato dal report del Gestore):</w:t>
      </w:r>
    </w:p>
    <w:p w:rsidR="00330E5F" w:rsidRDefault="00330E5F" w:rsidP="00330E5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330E5F" w:rsidRDefault="00330E5F" w:rsidP="00330E5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2936A2" w:rsidRDefault="002936A2" w:rsidP="002936A2">
      <w:pPr>
        <w:widowControl w:val="0"/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 atto che risultano pervenute al Gestore n.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buste telematiche come attestato dal Report di vendita, il Professionista Delegato procede quindi, anche alla presenza degli offerenti collegati </w:t>
      </w:r>
      <w:r>
        <w:rPr>
          <w:rFonts w:ascii="Times New Roman" w:hAnsi="Times New Roman" w:cs="Times New Roman"/>
          <w:i/>
          <w:sz w:val="24"/>
          <w:szCs w:val="24"/>
        </w:rPr>
        <w:t>on-line</w:t>
      </w:r>
      <w:r>
        <w:rPr>
          <w:rFonts w:ascii="Times New Roman" w:hAnsi="Times New Roman" w:cs="Times New Roman"/>
          <w:sz w:val="24"/>
          <w:szCs w:val="24"/>
        </w:rPr>
        <w:t>, all'esame delle stesse al fine di verificarne il contenuto, che risulta essere il seguente:</w:t>
      </w:r>
    </w:p>
    <w:p w:rsidR="002936A2" w:rsidRDefault="002936A2" w:rsidP="002936A2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BUSTA TELEMATICA n. 1</w:t>
      </w:r>
      <w:r>
        <w:rPr>
          <w:rFonts w:ascii="Times New Roman" w:hAnsi="Times New Roman" w:cs="Times New Roman"/>
          <w:sz w:val="24"/>
          <w:szCs w:val="24"/>
        </w:rPr>
        <w:t xml:space="preserve">) presentata in data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 ore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mezzo la PEC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, il sistema ha recepito i seguenti dati:</w:t>
      </w:r>
    </w:p>
    <w:p w:rsidR="002936A2" w:rsidRDefault="002936A2" w:rsidP="002936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offerta di acquisto di Euro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effettuata da</w:t>
      </w:r>
      <w:r w:rsidR="0033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976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2936A2" w:rsidRDefault="002936A2" w:rsidP="002936A2">
      <w:pPr>
        <w:pStyle w:val="Paragrafoelenco"/>
        <w:widowControl w:val="0"/>
        <w:numPr>
          <w:ilvl w:val="0"/>
          <w:numId w:val="18"/>
        </w:numPr>
        <w:spacing w:after="120"/>
        <w:ind w:left="0" w:firstLine="0"/>
        <w:jc w:val="both"/>
      </w:pPr>
      <w:r>
        <w:rPr>
          <w:highlight w:val="yellow"/>
        </w:rPr>
        <w:t>a titolo personale</w:t>
      </w:r>
    </w:p>
    <w:p w:rsidR="002936A2" w:rsidRDefault="002936A2" w:rsidP="002936A2">
      <w:pPr>
        <w:pStyle w:val="Paragrafoelenco"/>
        <w:widowControl w:val="0"/>
        <w:numPr>
          <w:ilvl w:val="0"/>
          <w:numId w:val="18"/>
        </w:numPr>
        <w:spacing w:after="120"/>
        <w:ind w:left="0" w:firstLine="0"/>
        <w:jc w:val="both"/>
      </w:pPr>
      <w:r>
        <w:rPr>
          <w:highlight w:val="yellow"/>
        </w:rPr>
        <w:t xml:space="preserve">quale procuratore speciale di </w:t>
      </w:r>
      <w:proofErr w:type="spellStart"/>
      <w:r>
        <w:rPr>
          <w:highlight w:val="yellow"/>
        </w:rPr>
        <w:t>……………</w:t>
      </w:r>
      <w:proofErr w:type="spellEnd"/>
      <w:r>
        <w:rPr>
          <w:highlight w:val="yellow"/>
        </w:rPr>
        <w:t>.</w:t>
      </w:r>
    </w:p>
    <w:p w:rsidR="002936A2" w:rsidRDefault="002936A2" w:rsidP="002936A2">
      <w:pPr>
        <w:pStyle w:val="Paragrafoelenco"/>
        <w:widowControl w:val="0"/>
        <w:numPr>
          <w:ilvl w:val="0"/>
          <w:numId w:val="18"/>
        </w:numPr>
        <w:spacing w:after="120"/>
        <w:ind w:left="0" w:firstLine="0"/>
        <w:jc w:val="both"/>
      </w:pPr>
      <w:r>
        <w:rPr>
          <w:highlight w:val="yellow"/>
        </w:rPr>
        <w:t>per persona da nominare</w:t>
      </w:r>
    </w:p>
    <w:p w:rsidR="002936A2" w:rsidRDefault="002936A2" w:rsidP="002936A2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bonifico, n. CRO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effettuato in data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Euro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deposito cauzionale;</w:t>
      </w:r>
    </w:p>
    <w:p w:rsidR="002936A2" w:rsidRDefault="002936A2" w:rsidP="002936A2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indicazione del termine di pagamento del saldo in caso di aggiudicazione, entro la data del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36A2" w:rsidRDefault="002936A2" w:rsidP="002936A2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documento anonimo inviato dal Ministero;</w:t>
      </w:r>
    </w:p>
    <w:p w:rsidR="002936A2" w:rsidRDefault="002936A2" w:rsidP="002936A2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PEC dell’offerta inviata dall’offerente al Ministero;</w:t>
      </w:r>
    </w:p>
    <w:p w:rsidR="002936A2" w:rsidRDefault="002936A2" w:rsidP="002936A2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altri allegati all’offerta: 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8E3976" w:rsidRPr="00B03042" w:rsidRDefault="008E3976" w:rsidP="008E3976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lastRenderedPageBreak/>
        <w:t>BUSTA TELEMATICA n. ***)</w:t>
      </w:r>
      <w:r w:rsidRPr="00B03042">
        <w:rPr>
          <w:rFonts w:ascii="Times New Roman" w:hAnsi="Times New Roman" w:cs="Times New Roman"/>
          <w:sz w:val="24"/>
          <w:szCs w:val="24"/>
        </w:rPr>
        <w:t xml:space="preserve"> presentata in data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</w:p>
    <w:p w:rsidR="008E3976" w:rsidRPr="00B03042" w:rsidRDefault="008E3976" w:rsidP="008E397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[…]</w:t>
      </w:r>
    </w:p>
    <w:p w:rsidR="008E3976" w:rsidRPr="00B03042" w:rsidRDefault="008E3976" w:rsidP="008E3976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****************</w:t>
      </w:r>
    </w:p>
    <w:p w:rsidR="008E3976" w:rsidRPr="00B03042" w:rsidRDefault="008E3976" w:rsidP="008E3976">
      <w:pPr>
        <w:pStyle w:val="Testodelblocco1"/>
        <w:spacing w:after="120" w:line="240" w:lineRule="auto"/>
        <w:ind w:left="0" w:right="0" w:firstLine="708"/>
        <w:rPr>
          <w:szCs w:val="24"/>
        </w:rPr>
      </w:pPr>
      <w:r w:rsidRPr="00B03042">
        <w:rPr>
          <w:szCs w:val="24"/>
        </w:rPr>
        <w:t xml:space="preserve">Il professionista delegato, viste le disposizioni di cui all'art. 572 </w:t>
      </w:r>
      <w:proofErr w:type="spellStart"/>
      <w:r w:rsidRPr="00B03042">
        <w:rPr>
          <w:szCs w:val="24"/>
        </w:rPr>
        <w:t>c.p.c.</w:t>
      </w:r>
      <w:proofErr w:type="spellEnd"/>
      <w:r w:rsidRPr="00B03042">
        <w:rPr>
          <w:szCs w:val="24"/>
        </w:rPr>
        <w:t>, sentite le parti e i creditori iscritti non intervenuti presenti, dà atto:</w:t>
      </w:r>
    </w:p>
    <w:p w:rsidR="008E3976" w:rsidRPr="00B03042" w:rsidRDefault="008E3976" w:rsidP="008E3976">
      <w:pPr>
        <w:pStyle w:val="Testodelblocco1"/>
        <w:numPr>
          <w:ilvl w:val="0"/>
          <w:numId w:val="15"/>
        </w:numPr>
        <w:spacing w:after="120" w:line="240" w:lineRule="auto"/>
        <w:ind w:right="0"/>
        <w:rPr>
          <w:szCs w:val="24"/>
        </w:rPr>
      </w:pPr>
      <w:r w:rsidRPr="00B03042">
        <w:rPr>
          <w:szCs w:val="24"/>
        </w:rPr>
        <w:t>che le notifiche e le pubblicità prescritte nell'avviso di vendita sono state ritualmente eseguite;</w:t>
      </w:r>
    </w:p>
    <w:p w:rsidR="008E3976" w:rsidRPr="00B03042" w:rsidRDefault="008E3976" w:rsidP="008E3976">
      <w:pPr>
        <w:pStyle w:val="Testodelblocco1"/>
        <w:numPr>
          <w:ilvl w:val="0"/>
          <w:numId w:val="15"/>
        </w:numPr>
        <w:spacing w:after="120" w:line="240" w:lineRule="auto"/>
        <w:ind w:right="0"/>
        <w:rPr>
          <w:szCs w:val="24"/>
        </w:rPr>
      </w:pPr>
      <w:r w:rsidRPr="00B03042">
        <w:rPr>
          <w:szCs w:val="24"/>
        </w:rPr>
        <w:t xml:space="preserve">che devono essere dichiarate inefficaci le seguenti offerte sensi dell'art. 571 </w:t>
      </w:r>
      <w:proofErr w:type="spellStart"/>
      <w:r w:rsidRPr="00B03042">
        <w:rPr>
          <w:szCs w:val="24"/>
        </w:rPr>
        <w:t>c.p.c.</w:t>
      </w:r>
      <w:proofErr w:type="spellEnd"/>
      <w:r w:rsidRPr="00B03042">
        <w:rPr>
          <w:szCs w:val="24"/>
        </w:rPr>
        <w:t>:</w:t>
      </w:r>
    </w:p>
    <w:p w:rsidR="001F3231" w:rsidRPr="00B03042" w:rsidRDefault="001F3231" w:rsidP="00D617A0">
      <w:pPr>
        <w:pStyle w:val="Testodelblocco1"/>
        <w:numPr>
          <w:ilvl w:val="1"/>
          <w:numId w:val="15"/>
        </w:numPr>
        <w:spacing w:after="120" w:line="240" w:lineRule="auto"/>
        <w:ind w:left="1434" w:right="0" w:hanging="357"/>
        <w:rPr>
          <w:szCs w:val="24"/>
        </w:rPr>
      </w:pPr>
      <w:r w:rsidRPr="00B03042">
        <w:rPr>
          <w:szCs w:val="24"/>
        </w:rPr>
        <w:t xml:space="preserve">l’offerta telematica </w:t>
      </w:r>
      <w:r w:rsidR="00403692" w:rsidRPr="00B03042">
        <w:rPr>
          <w:szCs w:val="24"/>
        </w:rPr>
        <w:t xml:space="preserve">di </w:t>
      </w:r>
      <w:proofErr w:type="spellStart"/>
      <w:r w:rsidR="00403692" w:rsidRPr="00B03042">
        <w:rPr>
          <w:szCs w:val="24"/>
          <w:highlight w:val="yellow"/>
        </w:rPr>
        <w:t>………………………………</w:t>
      </w:r>
      <w:proofErr w:type="spellEnd"/>
      <w:r w:rsidR="00403692" w:rsidRPr="00B03042">
        <w:rPr>
          <w:szCs w:val="24"/>
        </w:rPr>
        <w:t xml:space="preserve"> in quanto</w:t>
      </w:r>
      <w:r w:rsidR="00403692" w:rsidRPr="00B03042">
        <w:rPr>
          <w:szCs w:val="24"/>
          <w:highlight w:val="yellow"/>
        </w:rPr>
        <w:t xml:space="preserve"> </w:t>
      </w:r>
      <w:proofErr w:type="spellStart"/>
      <w:r w:rsidR="00403692" w:rsidRPr="00B03042">
        <w:rPr>
          <w:szCs w:val="24"/>
          <w:highlight w:val="yellow"/>
        </w:rPr>
        <w:t>………………………………</w:t>
      </w:r>
      <w:proofErr w:type="spellEnd"/>
      <w:r w:rsidR="00403692" w:rsidRPr="00B03042">
        <w:rPr>
          <w:szCs w:val="24"/>
        </w:rPr>
        <w:t xml:space="preserve"> </w:t>
      </w:r>
      <w:r w:rsidRPr="00B03042">
        <w:rPr>
          <w:szCs w:val="24"/>
        </w:rPr>
        <w:t>il quale viene disconnesso</w:t>
      </w:r>
      <w:r w:rsidR="000F3526" w:rsidRPr="00B03042">
        <w:rPr>
          <w:szCs w:val="24"/>
        </w:rPr>
        <w:t xml:space="preserve"> e la cui cauzione sarà restituita dal Gestore a mezzo bonifico sul conto di provenienza</w:t>
      </w:r>
      <w:r w:rsidRPr="00B03042">
        <w:rPr>
          <w:szCs w:val="24"/>
        </w:rPr>
        <w:t>;</w:t>
      </w:r>
    </w:p>
    <w:p w:rsidR="00EE3BD9" w:rsidRPr="00B03042" w:rsidRDefault="00EE3BD9" w:rsidP="00D617A0">
      <w:pPr>
        <w:pStyle w:val="Testodelblocco1"/>
        <w:spacing w:before="240" w:after="120" w:line="240" w:lineRule="auto"/>
        <w:ind w:left="0" w:right="0"/>
        <w:jc w:val="center"/>
        <w:rPr>
          <w:b/>
          <w:szCs w:val="24"/>
        </w:rPr>
      </w:pPr>
      <w:r w:rsidRPr="00B03042">
        <w:rPr>
          <w:b/>
          <w:szCs w:val="24"/>
        </w:rPr>
        <w:t>C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O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N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S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I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D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E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R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A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T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O</w:t>
      </w:r>
    </w:p>
    <w:p w:rsidR="00EE3BD9" w:rsidRPr="00B03042" w:rsidRDefault="00E32F13" w:rsidP="00D617A0">
      <w:pPr>
        <w:pStyle w:val="Testodelblocco1"/>
        <w:numPr>
          <w:ilvl w:val="0"/>
          <w:numId w:val="9"/>
        </w:numPr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>che la sola offerta valida</w:t>
      </w:r>
      <w:r w:rsidR="00EE3BD9" w:rsidRPr="00B03042">
        <w:rPr>
          <w:szCs w:val="24"/>
        </w:rPr>
        <w:t xml:space="preserve">, </w:t>
      </w:r>
      <w:r>
        <w:rPr>
          <w:szCs w:val="24"/>
        </w:rPr>
        <w:t>ammontante</w:t>
      </w:r>
      <w:r w:rsidR="00EE3BD9" w:rsidRPr="00B03042">
        <w:rPr>
          <w:szCs w:val="24"/>
        </w:rPr>
        <w:t xml:space="preserve"> ad </w:t>
      </w:r>
      <w:r w:rsidR="00D14204" w:rsidRPr="00B03042">
        <w:rPr>
          <w:szCs w:val="24"/>
        </w:rPr>
        <w:t>Euro</w:t>
      </w:r>
      <w:r w:rsidR="00403692" w:rsidRPr="00B03042">
        <w:rPr>
          <w:szCs w:val="24"/>
        </w:rPr>
        <w:t xml:space="preserve"> </w:t>
      </w:r>
      <w:proofErr w:type="spellStart"/>
      <w:r w:rsidR="00403692" w:rsidRPr="00B03042">
        <w:rPr>
          <w:szCs w:val="24"/>
          <w:highlight w:val="yellow"/>
        </w:rPr>
        <w:t>………………</w:t>
      </w:r>
      <w:proofErr w:type="spellEnd"/>
      <w:r w:rsidR="00403692" w:rsidRPr="00B03042">
        <w:rPr>
          <w:szCs w:val="24"/>
        </w:rPr>
        <w:t xml:space="preserve"> </w:t>
      </w:r>
      <w:r w:rsidR="00EE3BD9" w:rsidRPr="00B03042">
        <w:rPr>
          <w:szCs w:val="24"/>
        </w:rPr>
        <w:t>formulata da</w:t>
      </w:r>
      <w:r w:rsidR="00403692" w:rsidRPr="00B03042">
        <w:rPr>
          <w:szCs w:val="24"/>
        </w:rPr>
        <w:t xml:space="preserve"> </w:t>
      </w:r>
      <w:proofErr w:type="spellStart"/>
      <w:r w:rsidR="00403692" w:rsidRPr="00B03042">
        <w:rPr>
          <w:szCs w:val="24"/>
          <w:highlight w:val="yellow"/>
        </w:rPr>
        <w:t>………………</w:t>
      </w:r>
      <w:proofErr w:type="spellEnd"/>
      <w:r w:rsidR="00403692" w:rsidRPr="00B03042">
        <w:rPr>
          <w:szCs w:val="24"/>
        </w:rPr>
        <w:t xml:space="preserve"> </w:t>
      </w:r>
      <w:r w:rsidR="00EE3BD9" w:rsidRPr="00B03042">
        <w:rPr>
          <w:szCs w:val="24"/>
        </w:rPr>
        <w:t>è pari o superiore al valore d’asta indicato nell'avviso di vendita;</w:t>
      </w:r>
    </w:p>
    <w:p w:rsidR="00EE3BD9" w:rsidRPr="00B03042" w:rsidRDefault="00EE3BD9" w:rsidP="00D617A0">
      <w:pPr>
        <w:pStyle w:val="Testodelblocco1"/>
        <w:numPr>
          <w:ilvl w:val="0"/>
          <w:numId w:val="10"/>
        </w:numPr>
        <w:spacing w:after="120" w:line="240" w:lineRule="auto"/>
        <w:ind w:left="0" w:right="0" w:firstLine="0"/>
        <w:rPr>
          <w:szCs w:val="24"/>
        </w:rPr>
      </w:pPr>
      <w:r w:rsidRPr="00B03042">
        <w:rPr>
          <w:szCs w:val="24"/>
        </w:rPr>
        <w:t>che l</w:t>
      </w:r>
      <w:r w:rsidR="00E32F13">
        <w:rPr>
          <w:szCs w:val="24"/>
        </w:rPr>
        <w:t xml:space="preserve">a sola </w:t>
      </w:r>
      <w:r w:rsidRPr="00B03042">
        <w:rPr>
          <w:szCs w:val="24"/>
        </w:rPr>
        <w:t xml:space="preserve">offerta </w:t>
      </w:r>
      <w:r w:rsidR="00E32F13">
        <w:rPr>
          <w:szCs w:val="24"/>
        </w:rPr>
        <w:t>valida</w:t>
      </w:r>
      <w:r w:rsidRPr="00B03042">
        <w:rPr>
          <w:szCs w:val="24"/>
        </w:rPr>
        <w:t xml:space="preserve">, </w:t>
      </w:r>
      <w:r w:rsidR="00E32F13">
        <w:rPr>
          <w:szCs w:val="24"/>
        </w:rPr>
        <w:t>ammontante ad</w:t>
      </w:r>
      <w:r w:rsidRPr="00B03042">
        <w:rPr>
          <w:szCs w:val="24"/>
        </w:rPr>
        <w:t xml:space="preserve"> </w:t>
      </w:r>
      <w:r w:rsidR="00D14204" w:rsidRPr="00B03042">
        <w:rPr>
          <w:szCs w:val="24"/>
        </w:rPr>
        <w:t>Euro</w:t>
      </w:r>
      <w:r w:rsidR="00403692" w:rsidRPr="00B03042">
        <w:rPr>
          <w:szCs w:val="24"/>
        </w:rPr>
        <w:t xml:space="preserve"> </w:t>
      </w:r>
      <w:proofErr w:type="spellStart"/>
      <w:r w:rsidR="00403692" w:rsidRPr="00B03042">
        <w:rPr>
          <w:szCs w:val="24"/>
          <w:highlight w:val="yellow"/>
        </w:rPr>
        <w:t>………………</w:t>
      </w:r>
      <w:proofErr w:type="spellEnd"/>
      <w:r w:rsidR="00403692" w:rsidRPr="00B03042">
        <w:rPr>
          <w:szCs w:val="24"/>
        </w:rPr>
        <w:t xml:space="preserve"> </w:t>
      </w:r>
      <w:r w:rsidRPr="00B03042">
        <w:rPr>
          <w:szCs w:val="24"/>
        </w:rPr>
        <w:t>formulata da</w:t>
      </w:r>
      <w:r w:rsidR="00403692" w:rsidRPr="00B03042">
        <w:rPr>
          <w:szCs w:val="24"/>
        </w:rPr>
        <w:t xml:space="preserve"> </w:t>
      </w:r>
      <w:proofErr w:type="spellStart"/>
      <w:r w:rsidR="00403692" w:rsidRPr="00B03042">
        <w:rPr>
          <w:szCs w:val="24"/>
          <w:highlight w:val="yellow"/>
        </w:rPr>
        <w:t>………………</w:t>
      </w:r>
      <w:proofErr w:type="spellEnd"/>
      <w:r w:rsidR="00403692" w:rsidRPr="00B03042">
        <w:rPr>
          <w:szCs w:val="24"/>
        </w:rPr>
        <w:t xml:space="preserve"> </w:t>
      </w:r>
      <w:r w:rsidRPr="00B03042">
        <w:rPr>
          <w:szCs w:val="24"/>
        </w:rPr>
        <w:t>è pari alm</w:t>
      </w:r>
      <w:r w:rsidR="00B848F3">
        <w:rPr>
          <w:szCs w:val="24"/>
        </w:rPr>
        <w:t>e</w:t>
      </w:r>
      <w:r w:rsidRPr="00B03042">
        <w:rPr>
          <w:szCs w:val="24"/>
        </w:rPr>
        <w:t xml:space="preserve">no all’offerta minima indicata nell'avviso di vendita e non vi sono istanze di assegnazione ai sensi dell'art. 588 </w:t>
      </w:r>
      <w:proofErr w:type="spellStart"/>
      <w:r w:rsidRPr="00B03042">
        <w:rPr>
          <w:szCs w:val="24"/>
        </w:rPr>
        <w:t>c</w:t>
      </w:r>
      <w:r w:rsidR="00901983" w:rsidRPr="00B03042">
        <w:rPr>
          <w:szCs w:val="24"/>
        </w:rPr>
        <w:t>.</w:t>
      </w:r>
      <w:r w:rsidRPr="00B03042">
        <w:rPr>
          <w:szCs w:val="24"/>
        </w:rPr>
        <w:t>p</w:t>
      </w:r>
      <w:r w:rsidR="00901983" w:rsidRPr="00B03042">
        <w:rPr>
          <w:szCs w:val="24"/>
        </w:rPr>
        <w:t>.</w:t>
      </w:r>
      <w:r w:rsidRPr="00B03042">
        <w:rPr>
          <w:szCs w:val="24"/>
        </w:rPr>
        <w:t>c</w:t>
      </w:r>
      <w:r w:rsidR="00901983" w:rsidRPr="00B03042">
        <w:rPr>
          <w:szCs w:val="24"/>
        </w:rPr>
        <w:t>.</w:t>
      </w:r>
      <w:proofErr w:type="spellEnd"/>
      <w:r w:rsidRPr="00B03042">
        <w:rPr>
          <w:szCs w:val="24"/>
        </w:rPr>
        <w:t>;</w:t>
      </w:r>
    </w:p>
    <w:p w:rsidR="00EE3BD9" w:rsidRPr="00D434AF" w:rsidRDefault="00EE3BD9" w:rsidP="00B03042">
      <w:pPr>
        <w:pStyle w:val="Testodelblocco1"/>
        <w:spacing w:before="240" w:after="120" w:line="240" w:lineRule="auto"/>
        <w:ind w:left="0" w:right="0"/>
        <w:jc w:val="center"/>
        <w:rPr>
          <w:b/>
          <w:sz w:val="32"/>
          <w:szCs w:val="24"/>
        </w:rPr>
      </w:pPr>
      <w:r w:rsidRPr="00D434AF">
        <w:rPr>
          <w:b/>
          <w:sz w:val="32"/>
          <w:szCs w:val="24"/>
        </w:rPr>
        <w:t>A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G</w:t>
      </w:r>
      <w:r w:rsidR="000227E0" w:rsidRPr="00D434AF">
        <w:rPr>
          <w:b/>
          <w:sz w:val="32"/>
          <w:szCs w:val="24"/>
        </w:rPr>
        <w:t xml:space="preserve"> </w:t>
      </w:r>
      <w:proofErr w:type="spellStart"/>
      <w:r w:rsidRPr="00D434AF">
        <w:rPr>
          <w:b/>
          <w:sz w:val="32"/>
          <w:szCs w:val="24"/>
        </w:rPr>
        <w:t>G</w:t>
      </w:r>
      <w:proofErr w:type="spellEnd"/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I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U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D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I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C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A</w:t>
      </w:r>
    </w:p>
    <w:p w:rsidR="00403692" w:rsidRPr="00B03042" w:rsidRDefault="00EE3BD9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al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 xml:space="preserve">prezzo di </w:t>
      </w:r>
      <w:r w:rsidR="00D14204" w:rsidRPr="00B03042">
        <w:rPr>
          <w:rFonts w:ascii="Times New Roman" w:hAnsi="Times New Roman" w:cs="Times New Roman"/>
          <w:sz w:val="24"/>
          <w:szCs w:val="24"/>
        </w:rPr>
        <w:t>Euro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. (</w:t>
      </w:r>
      <w:proofErr w:type="spellStart"/>
      <w:r w:rsidR="003C4EAE" w:rsidRPr="00B03042">
        <w:rPr>
          <w:rFonts w:ascii="Times New Roman" w:hAnsi="Times New Roman" w:cs="Times New Roman"/>
          <w:szCs w:val="24"/>
          <w:highlight w:val="yellow"/>
        </w:rPr>
        <w:t>………………</w:t>
      </w:r>
      <w:proofErr w:type="spellEnd"/>
      <w:r w:rsidR="00397E5C" w:rsidRPr="00B03042">
        <w:rPr>
          <w:rFonts w:ascii="Times New Roman" w:hAnsi="Times New Roman" w:cs="Times New Roman"/>
          <w:sz w:val="24"/>
          <w:szCs w:val="24"/>
          <w:highlight w:val="yellow"/>
        </w:rPr>
        <w:t>/00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B03042">
        <w:rPr>
          <w:rFonts w:ascii="Times New Roman" w:hAnsi="Times New Roman" w:cs="Times New Roman"/>
          <w:sz w:val="24"/>
          <w:szCs w:val="24"/>
        </w:rPr>
        <w:t xml:space="preserve"> il lotto </w:t>
      </w:r>
      <w:r w:rsidR="00403692" w:rsidRPr="00B03042">
        <w:rPr>
          <w:rFonts w:ascii="Times New Roman" w:hAnsi="Times New Roman" w:cs="Times New Roman"/>
          <w:sz w:val="24"/>
          <w:szCs w:val="24"/>
          <w:highlight w:val="yellow"/>
        </w:rPr>
        <w:t>UNICO/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403692" w:rsidRPr="00B0304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403692" w:rsidRPr="00B03042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spellEnd"/>
      <w:r w:rsidR="00403692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costituito da</w:t>
      </w:r>
      <w:r w:rsidR="00403692" w:rsidRPr="00B03042">
        <w:rPr>
          <w:rFonts w:ascii="Times New Roman" w:hAnsi="Times New Roman" w:cs="Times New Roman"/>
          <w:sz w:val="24"/>
          <w:szCs w:val="24"/>
        </w:rPr>
        <w:t>:</w:t>
      </w:r>
    </w:p>
    <w:p w:rsidR="00EE3BD9" w:rsidRPr="00B03042" w:rsidRDefault="00EE3BD9" w:rsidP="00754F7F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DESCRIZIONE COME DA AVVISO </w:t>
      </w:r>
      <w:proofErr w:type="spellStart"/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>DI</w:t>
      </w:r>
      <w:proofErr w:type="spellEnd"/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VENDITA</w:t>
      </w:r>
    </w:p>
    <w:p w:rsidR="00D617A0" w:rsidRPr="00B03042" w:rsidRDefault="00EE3BD9" w:rsidP="00B0304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>A</w:t>
      </w:r>
    </w:p>
    <w:p w:rsidR="00EE3BD9" w:rsidRPr="00B03042" w:rsidRDefault="003C4EAE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,</w:t>
      </w:r>
      <w:r w:rsidR="00EE3BD9" w:rsidRPr="00B03042">
        <w:rPr>
          <w:rFonts w:ascii="Times New Roman" w:hAnsi="Times New Roman" w:cs="Times New Roman"/>
          <w:sz w:val="24"/>
          <w:szCs w:val="24"/>
        </w:rPr>
        <w:t xml:space="preserve"> nato/a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="00EE3BD9" w:rsidRPr="00B03042">
        <w:rPr>
          <w:rFonts w:ascii="Times New Roman" w:hAnsi="Times New Roman" w:cs="Times New Roman"/>
          <w:sz w:val="24"/>
          <w:szCs w:val="24"/>
        </w:rPr>
        <w:t>a</w:t>
      </w:r>
      <w:r w:rsidR="00397E5C"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(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) </w:t>
      </w:r>
      <w:r w:rsidR="00EE3BD9" w:rsidRPr="00B03042">
        <w:rPr>
          <w:rFonts w:ascii="Times New Roman" w:hAnsi="Times New Roman" w:cs="Times New Roman"/>
          <w:sz w:val="24"/>
          <w:szCs w:val="24"/>
        </w:rPr>
        <w:t>il</w:t>
      </w:r>
      <w:r w:rsidR="00397E5C"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, </w:t>
      </w:r>
      <w:r w:rsidR="00EE3BD9" w:rsidRPr="00B03042">
        <w:rPr>
          <w:rFonts w:ascii="Times New Roman" w:hAnsi="Times New Roman" w:cs="Times New Roman"/>
          <w:sz w:val="24"/>
          <w:szCs w:val="24"/>
        </w:rPr>
        <w:t xml:space="preserve">residente in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, </w:t>
      </w:r>
      <w:r w:rsidR="00EE3BD9" w:rsidRPr="00B03042">
        <w:rPr>
          <w:rFonts w:ascii="Times New Roman" w:hAnsi="Times New Roman" w:cs="Times New Roman"/>
          <w:sz w:val="24"/>
          <w:szCs w:val="24"/>
        </w:rPr>
        <w:t>Via</w:t>
      </w:r>
      <w:r w:rsidR="00397E5C"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, </w:t>
      </w:r>
      <w:r w:rsidR="00EE3BD9" w:rsidRPr="00B03042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="00EE3BD9" w:rsidRPr="00B03042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="00403692" w:rsidRPr="00B03042">
        <w:rPr>
          <w:rFonts w:ascii="Times New Roman" w:hAnsi="Times New Roman" w:cs="Times New Roman"/>
          <w:sz w:val="24"/>
          <w:szCs w:val="24"/>
        </w:rPr>
        <w:t>.</w:t>
      </w:r>
      <w:r w:rsidR="008E3976">
        <w:rPr>
          <w:rFonts w:ascii="Times New Roman" w:hAnsi="Times New Roman" w:cs="Times New Roman"/>
          <w:sz w:val="24"/>
          <w:szCs w:val="24"/>
        </w:rPr>
        <w:t>:</w:t>
      </w:r>
      <w:r w:rsidR="00403692"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D9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  <w:proofErr w:type="spellEnd"/>
    </w:p>
    <w:p w:rsidR="00DD7C52" w:rsidRPr="00B03042" w:rsidRDefault="00DD7C52" w:rsidP="00DD7C52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>a titolo personale</w:t>
      </w:r>
    </w:p>
    <w:p w:rsidR="00DD7C52" w:rsidRPr="00B03042" w:rsidRDefault="00DD7C52" w:rsidP="00DD7C52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>per persona da nominare</w:t>
      </w:r>
    </w:p>
    <w:p w:rsidR="00EE3BD9" w:rsidRPr="00B03042" w:rsidRDefault="00A706FB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42">
        <w:rPr>
          <w:rFonts w:ascii="Times New Roman" w:hAnsi="Times New Roman" w:cs="Times New Roman"/>
          <w:sz w:val="24"/>
          <w:szCs w:val="24"/>
          <w:u w:val="single"/>
        </w:rPr>
        <w:t>stato civile</w:t>
      </w:r>
    </w:p>
    <w:p w:rsidR="00EE3BD9" w:rsidRPr="00B03042" w:rsidRDefault="00EE3BD9" w:rsidP="00DD7C52">
      <w:pPr>
        <w:pStyle w:val="Paragrafoelenco"/>
        <w:widowControl w:val="0"/>
        <w:numPr>
          <w:ilvl w:val="0"/>
          <w:numId w:val="6"/>
        </w:numPr>
        <w:ind w:left="0" w:firstLine="0"/>
        <w:jc w:val="both"/>
      </w:pPr>
      <w:r w:rsidRPr="00B03042">
        <w:rPr>
          <w:highlight w:val="green"/>
        </w:rPr>
        <w:t>libero</w:t>
      </w:r>
    </w:p>
    <w:p w:rsidR="00EE3BD9" w:rsidRPr="00B03042" w:rsidRDefault="00EE3BD9" w:rsidP="00DD7C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coniugato/a</w:t>
      </w:r>
      <w:r w:rsidR="00761C21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DD7C52" w:rsidRPr="00B03042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separato/a</w:t>
      </w:r>
      <w:r w:rsidR="00761C21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in regime di separazione</w:t>
      </w:r>
      <w:r w:rsidR="00761C21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dei beni</w:t>
      </w:r>
    </w:p>
    <w:p w:rsidR="00EE3BD9" w:rsidRPr="00B03042" w:rsidRDefault="00EE3BD9" w:rsidP="00DD7C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coniugato/a in regime di comunione dei beni co</w:t>
      </w:r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n il/la Signor/a </w:t>
      </w:r>
      <w:proofErr w:type="spellStart"/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>, nato/a</w:t>
      </w:r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……………………………</w:t>
      </w:r>
      <w:proofErr w:type="spellEnd"/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(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>) il</w:t>
      </w:r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>.., residente in</w:t>
      </w:r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Via</w:t>
      </w:r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</w:t>
      </w:r>
      <w:proofErr w:type="spellEnd"/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cod.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fisc</w:t>
      </w:r>
      <w:proofErr w:type="spellEnd"/>
      <w:r w:rsidR="00403692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.: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B03042" w:rsidRPr="00B03042" w:rsidRDefault="00B03042" w:rsidP="00B03042">
      <w:pPr>
        <w:pStyle w:val="Paragrafoelenco"/>
        <w:widowControl w:val="0"/>
        <w:spacing w:after="120"/>
        <w:ind w:left="0"/>
        <w:jc w:val="center"/>
      </w:pPr>
      <w:r w:rsidRPr="00B03042">
        <w:t>****************</w:t>
      </w:r>
    </w:p>
    <w:p w:rsidR="004B735C" w:rsidRPr="00B03042" w:rsidRDefault="004B735C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Le comunicazioni all’agg</w:t>
      </w:r>
      <w:r w:rsidR="00EE3BD9" w:rsidRPr="00B03042">
        <w:rPr>
          <w:rFonts w:ascii="Times New Roman" w:hAnsi="Times New Roman" w:cs="Times New Roman"/>
          <w:sz w:val="24"/>
          <w:szCs w:val="24"/>
        </w:rPr>
        <w:t xml:space="preserve">iudicatario </w:t>
      </w:r>
      <w:r w:rsidRPr="00B03042">
        <w:rPr>
          <w:rFonts w:ascii="Times New Roman" w:hAnsi="Times New Roman" w:cs="Times New Roman"/>
          <w:sz w:val="24"/>
          <w:szCs w:val="24"/>
        </w:rPr>
        <w:t>saranno effettuate a mezzo m</w:t>
      </w:r>
      <w:r w:rsidR="003529AF" w:rsidRPr="00B03042">
        <w:rPr>
          <w:rFonts w:ascii="Times New Roman" w:hAnsi="Times New Roman" w:cs="Times New Roman"/>
          <w:sz w:val="24"/>
          <w:szCs w:val="24"/>
        </w:rPr>
        <w:t>ail o PEC indicate nell’offerta ovvero:</w:t>
      </w:r>
    </w:p>
    <w:p w:rsidR="003529AF" w:rsidRPr="00B03042" w:rsidRDefault="003529AF" w:rsidP="00DD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69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42">
        <w:rPr>
          <w:rFonts w:ascii="Times New Roman" w:eastAsia="Calibri" w:hAnsi="Times New Roman" w:cs="Times New Roman"/>
          <w:sz w:val="24"/>
          <w:szCs w:val="24"/>
        </w:rPr>
        <w:t xml:space="preserve">PEC: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3529AF" w:rsidRPr="00B03042" w:rsidRDefault="00B03042" w:rsidP="00DD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6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E-</w:t>
      </w:r>
      <w:r w:rsidRPr="00B03042">
        <w:rPr>
          <w:rFonts w:ascii="Times New Roman" w:eastAsia="Calibri" w:hAnsi="Times New Roman" w:cs="Times New Roman"/>
          <w:sz w:val="24"/>
          <w:szCs w:val="24"/>
        </w:rPr>
        <w:t>mail</w:t>
      </w:r>
      <w:r w:rsidR="003529AF" w:rsidRPr="00B030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29AF"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="003529AF" w:rsidRPr="00B03042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3529AF" w:rsidRPr="00B03042" w:rsidRDefault="003529AF" w:rsidP="00DD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0" w:right="-69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Mobile: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B03042" w:rsidRPr="00B03042" w:rsidRDefault="00B03042" w:rsidP="00B03042">
      <w:pPr>
        <w:widowControl w:val="0"/>
        <w:spacing w:after="120"/>
        <w:jc w:val="center"/>
        <w:rPr>
          <w:rFonts w:ascii="Times New Roman" w:hAnsi="Times New Roman" w:cs="Times New Roman"/>
        </w:rPr>
      </w:pPr>
      <w:r w:rsidRPr="00B03042">
        <w:rPr>
          <w:rFonts w:ascii="Times New Roman" w:hAnsi="Times New Roman" w:cs="Times New Roman"/>
        </w:rPr>
        <w:t>****************</w:t>
      </w:r>
    </w:p>
    <w:p w:rsidR="00EE3BD9" w:rsidRPr="00B03042" w:rsidRDefault="00EE3BD9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lastRenderedPageBreak/>
        <w:t xml:space="preserve">L'aggiudicatario </w:t>
      </w:r>
      <w:r w:rsidR="00AC2604" w:rsidRPr="00B03042">
        <w:rPr>
          <w:rFonts w:ascii="Times New Roman" w:hAnsi="Times New Roman" w:cs="Times New Roman"/>
          <w:sz w:val="24"/>
          <w:szCs w:val="24"/>
        </w:rPr>
        <w:t xml:space="preserve">è </w:t>
      </w:r>
      <w:r w:rsidR="004B735C" w:rsidRPr="00B03042">
        <w:rPr>
          <w:rFonts w:ascii="Times New Roman" w:hAnsi="Times New Roman" w:cs="Times New Roman"/>
          <w:sz w:val="24"/>
          <w:szCs w:val="24"/>
        </w:rPr>
        <w:t xml:space="preserve">già </w:t>
      </w:r>
      <w:r w:rsidR="00AC2604" w:rsidRPr="00B03042">
        <w:rPr>
          <w:rFonts w:ascii="Times New Roman" w:hAnsi="Times New Roman" w:cs="Times New Roman"/>
          <w:sz w:val="24"/>
          <w:szCs w:val="24"/>
        </w:rPr>
        <w:t>stato messo a conoscenza</w:t>
      </w:r>
      <w:r w:rsidRPr="00B03042">
        <w:rPr>
          <w:rFonts w:ascii="Times New Roman" w:hAnsi="Times New Roman" w:cs="Times New Roman"/>
          <w:sz w:val="24"/>
          <w:szCs w:val="24"/>
        </w:rPr>
        <w:t>:</w:t>
      </w:r>
    </w:p>
    <w:p w:rsidR="00EE3BD9" w:rsidRPr="00B03042" w:rsidRDefault="00EE3BD9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a) che la vendita avviene nello stato di fatto e di diritto in cui i beni si trovano (anche in relazione al testo unico di cui al decreto del Presidente della Repubblica 6 giugno 2001, n.380) con tutte le eventuali pertinenze, accessioni, ragioni ed azioni, servitù attive e passive. La vendita è a corpo e non a misura. Eventuali differenze di misura non potranno dar luogo ad alcun risarcimento, indennità o riduzione del prezzo;</w:t>
      </w:r>
    </w:p>
    <w:p w:rsidR="00EE3BD9" w:rsidRPr="00B03042" w:rsidRDefault="00EE3BD9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b) che la vendita forzata non è soggetta alle norme concernenti la garanzia per</w:t>
      </w:r>
      <w:r w:rsidR="00AC2604" w:rsidRPr="00B03042">
        <w:rPr>
          <w:rFonts w:ascii="Times New Roman" w:hAnsi="Times New Roman" w:cs="Times New Roman"/>
          <w:sz w:val="24"/>
          <w:szCs w:val="24"/>
        </w:rPr>
        <w:t xml:space="preserve"> vizi o mancanza di qualità, </w:t>
      </w:r>
      <w:r w:rsidRPr="00B03042">
        <w:rPr>
          <w:rFonts w:ascii="Times New Roman" w:hAnsi="Times New Roman" w:cs="Times New Roman"/>
          <w:sz w:val="24"/>
          <w:szCs w:val="24"/>
        </w:rPr>
        <w:t xml:space="preserve">né </w:t>
      </w:r>
      <w:r w:rsidR="00AC2604" w:rsidRPr="00B03042">
        <w:rPr>
          <w:rFonts w:ascii="Times New Roman" w:hAnsi="Times New Roman" w:cs="Times New Roman"/>
          <w:sz w:val="24"/>
          <w:szCs w:val="24"/>
        </w:rPr>
        <w:t xml:space="preserve">potrà essere </w:t>
      </w:r>
      <w:r w:rsidRPr="00B03042">
        <w:rPr>
          <w:rFonts w:ascii="Times New Roman" w:hAnsi="Times New Roman" w:cs="Times New Roman"/>
          <w:sz w:val="24"/>
          <w:szCs w:val="24"/>
        </w:rPr>
        <w:t xml:space="preserve">revocata per </w:t>
      </w:r>
      <w:r w:rsidR="00AC2604" w:rsidRPr="00B03042">
        <w:rPr>
          <w:rFonts w:ascii="Times New Roman" w:hAnsi="Times New Roman" w:cs="Times New Roman"/>
          <w:sz w:val="24"/>
          <w:szCs w:val="24"/>
        </w:rPr>
        <w:t>alcun</w:t>
      </w:r>
      <w:r w:rsidRPr="00B03042">
        <w:rPr>
          <w:rFonts w:ascii="Times New Roman" w:hAnsi="Times New Roman" w:cs="Times New Roman"/>
          <w:sz w:val="24"/>
          <w:szCs w:val="24"/>
        </w:rPr>
        <w:t xml:space="preserve"> motivo.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Conseguentemente,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l’esistenza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di eventuali vizi, mancanza di qualità o difformità della cosa venduta, oneri di qualsiasi genere ivi compresi, ad esempio,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quelli urbanistici ovvero derivanti dalla eventuale necessità di adeguamento di impianti alle leggi vigenti, spese condominiali dell’anno in corso e dell’anno precedente non pagate dal debitore, per qualsiasi motivo non considerati, anche se occulti e comunque non evidenziati in perizia, non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potranno dar luogo ad alcun risarcimento, indennità o riduzione del prezzo, essendosi di ciò tenuto conto nella valutazione dei beni;</w:t>
      </w:r>
    </w:p>
    <w:p w:rsidR="00EE3BD9" w:rsidRPr="00B03042" w:rsidRDefault="00EE3BD9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c) che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per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gli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immobili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realizzati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in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violazione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della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normativa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urbanistico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edilizia, l’aggiudicatario, potrà ricorrere, ove consentito, alla disciplina dell’art.</w:t>
      </w:r>
      <w:r w:rsidR="00DD7C52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40 della legge 28 febbraio 1985, n.</w:t>
      </w:r>
      <w:r w:rsidR="00DD7C52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47 come integrato e modificato dall’art.</w:t>
      </w:r>
      <w:r w:rsidR="00DD7C52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46 del D.P.R. 6 giugno 2001, n.</w:t>
      </w:r>
      <w:r w:rsidR="00DD7C52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 xml:space="preserve">380, purché presenti domanda </w:t>
      </w:r>
      <w:r w:rsidR="00AC2604" w:rsidRPr="00B03042">
        <w:rPr>
          <w:rFonts w:ascii="Times New Roman" w:hAnsi="Times New Roman" w:cs="Times New Roman"/>
          <w:sz w:val="24"/>
          <w:szCs w:val="24"/>
        </w:rPr>
        <w:t xml:space="preserve">di concessione o </w:t>
      </w:r>
      <w:r w:rsidRPr="00B03042">
        <w:rPr>
          <w:rFonts w:ascii="Times New Roman" w:hAnsi="Times New Roman" w:cs="Times New Roman"/>
          <w:sz w:val="24"/>
          <w:szCs w:val="24"/>
        </w:rPr>
        <w:t xml:space="preserve">permesso </w:t>
      </w:r>
      <w:r w:rsidR="00AC2604" w:rsidRPr="00B03042">
        <w:rPr>
          <w:rFonts w:ascii="Times New Roman" w:hAnsi="Times New Roman" w:cs="Times New Roman"/>
          <w:sz w:val="24"/>
          <w:szCs w:val="24"/>
        </w:rPr>
        <w:t xml:space="preserve">in </w:t>
      </w:r>
      <w:r w:rsidRPr="00B03042">
        <w:rPr>
          <w:rFonts w:ascii="Times New Roman" w:hAnsi="Times New Roman" w:cs="Times New Roman"/>
          <w:sz w:val="24"/>
          <w:szCs w:val="24"/>
        </w:rPr>
        <w:t>sanatoria entro 120 giorni dalla notifica del decreto di trasferimento;</w:t>
      </w:r>
    </w:p>
    <w:p w:rsidR="00EE3BD9" w:rsidRPr="00B03042" w:rsidRDefault="00EE3BD9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d) che l’immobile viene venduto libero da iscrizioni ipotecarie e da trascrizioni di pignoramenti e sequestri che saranno cancellate</w:t>
      </w:r>
      <w:r w:rsidR="003529AF" w:rsidRPr="00B03042">
        <w:rPr>
          <w:rFonts w:ascii="Times New Roman" w:hAnsi="Times New Roman" w:cs="Times New Roman"/>
          <w:sz w:val="24"/>
          <w:szCs w:val="24"/>
        </w:rPr>
        <w:t xml:space="preserve"> a cura e spese della procedura;</w:t>
      </w:r>
    </w:p>
    <w:p w:rsidR="003529AF" w:rsidRPr="00205CF5" w:rsidRDefault="003529AF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F5">
        <w:rPr>
          <w:rFonts w:ascii="Times New Roman" w:hAnsi="Times New Roman" w:cs="Times New Roman"/>
          <w:sz w:val="24"/>
          <w:szCs w:val="24"/>
        </w:rPr>
        <w:t xml:space="preserve">e) </w:t>
      </w:r>
      <w:r w:rsidR="00D21E60" w:rsidRPr="00205CF5">
        <w:rPr>
          <w:rFonts w:ascii="Times New Roman" w:hAnsi="Times New Roman" w:cs="Times New Roman"/>
          <w:sz w:val="24"/>
          <w:szCs w:val="24"/>
        </w:rPr>
        <w:t xml:space="preserve">che qualora sia stato emesso precedentemente alla aggiudicazione l’ordine di liberazione dell’immobile, l’aggiudicatario potrà esentare il custode dalla sua esecuzione inviandogliene richiesta in tempo utile a mezzo pec o mail; che l’aggiudicatario, tranne che per i casi previsti dai commi 3 e 8 dell’art. 560 </w:t>
      </w:r>
      <w:proofErr w:type="spellStart"/>
      <w:r w:rsidR="00D21E60" w:rsidRPr="00205CF5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="00D21E60" w:rsidRPr="00205CF5">
        <w:rPr>
          <w:rFonts w:ascii="Times New Roman" w:hAnsi="Times New Roman" w:cs="Times New Roman"/>
          <w:sz w:val="24"/>
          <w:szCs w:val="24"/>
        </w:rPr>
        <w:t xml:space="preserve">, potrà prima della emissione del decreto di trasferimento richiedere al giudice la liberazione dell’immobile, che avverrà a cura e spese della procedura; che dopo la emissione del decreto di trasferimento l’aggiudicatario potrà eseguire il rilascio a sua cura e spese ai sensi dell’art. 605 </w:t>
      </w:r>
      <w:proofErr w:type="spellStart"/>
      <w:r w:rsidR="00D21E60" w:rsidRPr="00205CF5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="00D21E60" w:rsidRPr="00205CF5">
        <w:rPr>
          <w:rFonts w:ascii="Times New Roman" w:hAnsi="Times New Roman" w:cs="Times New Roman"/>
          <w:sz w:val="24"/>
          <w:szCs w:val="24"/>
        </w:rPr>
        <w:t xml:space="preserve"> oppure, qualora formuli istanza scritta al custode entro i 10 giorni dalla comunicazione del decreto di trasferimento, accompagnata dal versamento a titolo di acconto su competenze e spese vive di euro 600,00 salvo conguaglio,  potrà ottenere a proprie spese dallo stesso la attuazione del rilascio</w:t>
      </w:r>
      <w:r w:rsidRPr="00205CF5">
        <w:rPr>
          <w:rFonts w:ascii="Times New Roman" w:hAnsi="Times New Roman" w:cs="Times New Roman"/>
          <w:sz w:val="24"/>
          <w:szCs w:val="24"/>
        </w:rPr>
        <w:t>.</w:t>
      </w:r>
    </w:p>
    <w:p w:rsidR="00B03042" w:rsidRPr="00B03042" w:rsidRDefault="00B03042" w:rsidP="00B03042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****************</w:t>
      </w:r>
    </w:p>
    <w:p w:rsidR="00EE3BD9" w:rsidRPr="00B03042" w:rsidRDefault="00EE3BD9" w:rsidP="006D271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Si </w:t>
      </w:r>
      <w:r w:rsidR="004B735C" w:rsidRPr="00B03042">
        <w:rPr>
          <w:rFonts w:ascii="Times New Roman" w:hAnsi="Times New Roman" w:cs="Times New Roman"/>
          <w:sz w:val="24"/>
          <w:szCs w:val="24"/>
        </w:rPr>
        <w:t xml:space="preserve">autorizza </w:t>
      </w:r>
      <w:r w:rsidRPr="00B03042">
        <w:rPr>
          <w:rFonts w:ascii="Times New Roman" w:hAnsi="Times New Roman" w:cs="Times New Roman"/>
          <w:sz w:val="24"/>
          <w:szCs w:val="24"/>
        </w:rPr>
        <w:t xml:space="preserve">il 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Gestore </w:t>
      </w:r>
      <w:r w:rsidRPr="00B03042">
        <w:rPr>
          <w:rFonts w:ascii="Times New Roman" w:hAnsi="Times New Roman" w:cs="Times New Roman"/>
          <w:sz w:val="24"/>
          <w:szCs w:val="24"/>
        </w:rPr>
        <w:t xml:space="preserve">della vendita a restituire le cauzioni </w:t>
      </w:r>
      <w:r w:rsidR="004B735C" w:rsidRPr="00B03042">
        <w:rPr>
          <w:rFonts w:ascii="Times New Roman" w:hAnsi="Times New Roman" w:cs="Times New Roman"/>
          <w:sz w:val="24"/>
          <w:szCs w:val="24"/>
        </w:rPr>
        <w:t xml:space="preserve">agli offerenti telematici che non si sono resi aggiudicatari </w:t>
      </w:r>
      <w:r w:rsidRPr="00B03042">
        <w:rPr>
          <w:rFonts w:ascii="Times New Roman" w:hAnsi="Times New Roman" w:cs="Times New Roman"/>
          <w:sz w:val="24"/>
          <w:szCs w:val="24"/>
        </w:rPr>
        <w:t>a mezzo bonifico sugli IBAN di provenienza</w:t>
      </w:r>
      <w:r w:rsidR="004B735C" w:rsidRPr="00B03042">
        <w:rPr>
          <w:rFonts w:ascii="Times New Roman" w:hAnsi="Times New Roman" w:cs="Times New Roman"/>
          <w:sz w:val="24"/>
          <w:szCs w:val="24"/>
        </w:rPr>
        <w:t xml:space="preserve"> e </w:t>
      </w:r>
      <w:r w:rsidRPr="00B03042">
        <w:rPr>
          <w:rFonts w:ascii="Times New Roman" w:hAnsi="Times New Roman" w:cs="Times New Roman"/>
          <w:sz w:val="24"/>
          <w:szCs w:val="24"/>
        </w:rPr>
        <w:t>a dar</w:t>
      </w:r>
      <w:r w:rsidR="004B735C" w:rsidRPr="00B03042">
        <w:rPr>
          <w:rFonts w:ascii="Times New Roman" w:hAnsi="Times New Roman" w:cs="Times New Roman"/>
          <w:sz w:val="24"/>
          <w:szCs w:val="24"/>
        </w:rPr>
        <w:t>e</w:t>
      </w:r>
      <w:r w:rsidRPr="00B03042">
        <w:rPr>
          <w:rFonts w:ascii="Times New Roman" w:hAnsi="Times New Roman" w:cs="Times New Roman"/>
          <w:sz w:val="24"/>
          <w:szCs w:val="24"/>
        </w:rPr>
        <w:t xml:space="preserve"> disposizioni all</w:t>
      </w:r>
      <w:r w:rsidR="004B735C" w:rsidRPr="00B03042">
        <w:rPr>
          <w:rFonts w:ascii="Times New Roman" w:hAnsi="Times New Roman" w:cs="Times New Roman"/>
          <w:sz w:val="24"/>
          <w:szCs w:val="24"/>
        </w:rPr>
        <w:t xml:space="preserve">’istituto bancario </w:t>
      </w:r>
      <w:r w:rsidRPr="00B03042">
        <w:rPr>
          <w:rFonts w:ascii="Times New Roman" w:hAnsi="Times New Roman" w:cs="Times New Roman"/>
          <w:sz w:val="24"/>
          <w:szCs w:val="24"/>
        </w:rPr>
        <w:t>di gir</w:t>
      </w:r>
      <w:r w:rsidR="009B343C" w:rsidRPr="00B03042">
        <w:rPr>
          <w:rFonts w:ascii="Times New Roman" w:hAnsi="Times New Roman" w:cs="Times New Roman"/>
          <w:sz w:val="24"/>
          <w:szCs w:val="24"/>
        </w:rPr>
        <w:t>a</w:t>
      </w:r>
      <w:r w:rsidRPr="00B03042">
        <w:rPr>
          <w:rFonts w:ascii="Times New Roman" w:hAnsi="Times New Roman" w:cs="Times New Roman"/>
          <w:sz w:val="24"/>
          <w:szCs w:val="24"/>
        </w:rPr>
        <w:t>re la cauzione dell’aggiudicatario sul conto della procedura</w:t>
      </w:r>
      <w:r w:rsidR="004B735C" w:rsidRPr="00B03042">
        <w:rPr>
          <w:rFonts w:ascii="Times New Roman" w:hAnsi="Times New Roman" w:cs="Times New Roman"/>
          <w:sz w:val="24"/>
          <w:szCs w:val="24"/>
        </w:rPr>
        <w:t xml:space="preserve"> (CIT cauzioni/saldo prezzo)</w:t>
      </w:r>
      <w:r w:rsidRPr="00B03042">
        <w:rPr>
          <w:rFonts w:ascii="Times New Roman" w:hAnsi="Times New Roman" w:cs="Times New Roman"/>
          <w:sz w:val="24"/>
          <w:szCs w:val="24"/>
        </w:rPr>
        <w:t>.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AF" w:rsidRPr="00B03042" w:rsidRDefault="00EE3BD9" w:rsidP="006D271B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Le offerte unitamente ai documenti in esse contenuti, si allegano</w:t>
      </w:r>
      <w:r w:rsidR="00B35FAE">
        <w:rPr>
          <w:rFonts w:ascii="Times New Roman" w:hAnsi="Times New Roman" w:cs="Times New Roman"/>
          <w:sz w:val="24"/>
          <w:szCs w:val="24"/>
        </w:rPr>
        <w:t>, assieme</w:t>
      </w:r>
      <w:r w:rsidRPr="00B03042">
        <w:rPr>
          <w:rFonts w:ascii="Times New Roman" w:hAnsi="Times New Roman" w:cs="Times New Roman"/>
          <w:sz w:val="24"/>
          <w:szCs w:val="24"/>
        </w:rPr>
        <w:t xml:space="preserve"> agli adempimenti pubblicitari ed al report di gara</w:t>
      </w:r>
      <w:r w:rsidR="00B35FAE">
        <w:rPr>
          <w:rFonts w:ascii="Times New Roman" w:hAnsi="Times New Roman" w:cs="Times New Roman"/>
          <w:sz w:val="24"/>
          <w:szCs w:val="24"/>
        </w:rPr>
        <w:t>,</w:t>
      </w:r>
      <w:r w:rsidRPr="00B03042">
        <w:rPr>
          <w:rFonts w:ascii="Times New Roman" w:hAnsi="Times New Roman" w:cs="Times New Roman"/>
          <w:sz w:val="24"/>
          <w:szCs w:val="24"/>
        </w:rPr>
        <w:t xml:space="preserve"> al presente verbale.</w:t>
      </w:r>
    </w:p>
    <w:p w:rsidR="003529AF" w:rsidRPr="00B03042" w:rsidRDefault="003529AF" w:rsidP="00D617A0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29AF" w:rsidRPr="00B03042" w:rsidSect="00151A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EE3BD9" w:rsidRPr="00B03042" w:rsidRDefault="003449B8" w:rsidP="00B03042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lastRenderedPageBreak/>
        <w:t xml:space="preserve">Verbale chiuso alle ore </w:t>
      </w:r>
      <w:proofErr w:type="spellStart"/>
      <w:r w:rsidR="00B03042"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proofErr w:type="spellEnd"/>
      <w:r w:rsidR="00B03042" w:rsidRPr="00B03042">
        <w:rPr>
          <w:rFonts w:ascii="Times New Roman" w:hAnsi="Times New Roman" w:cs="Times New Roman"/>
          <w:sz w:val="24"/>
          <w:szCs w:val="24"/>
        </w:rPr>
        <w:t>.</w:t>
      </w:r>
    </w:p>
    <w:p w:rsidR="00EE3BD9" w:rsidRPr="00B03042" w:rsidRDefault="00EE3BD9" w:rsidP="00B03042">
      <w:pPr>
        <w:widowControl w:val="0"/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925736" w:rsidRPr="00B03042" w:rsidRDefault="00EE3BD9" w:rsidP="006D271B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925736" w:rsidRPr="00B03042" w:rsidSect="00AC2604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19" w:rsidRDefault="00A20E19" w:rsidP="00151A17">
      <w:pPr>
        <w:spacing w:after="0" w:line="240" w:lineRule="auto"/>
      </w:pPr>
      <w:r>
        <w:separator/>
      </w:r>
    </w:p>
  </w:endnote>
  <w:endnote w:type="continuationSeparator" w:id="0">
    <w:p w:rsidR="00A20E19" w:rsidRDefault="00A20E19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3B" w:rsidRDefault="00146C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06" w:rsidRPr="00151A17" w:rsidRDefault="00822D79">
    <w:pPr>
      <w:tabs>
        <w:tab w:val="center" w:pos="4550"/>
        <w:tab w:val="left" w:pos="5818"/>
      </w:tabs>
      <w:ind w:right="260"/>
      <w:jc w:val="right"/>
    </w:pPr>
    <w:r>
      <w:rPr>
        <w:noProof/>
      </w:rPr>
    </w:r>
    <w:r w:rsidR="00A25001">
      <w:rPr>
        <w:noProof/>
      </w:rPr>
      <w:instrText/>
    </w:r>
    <w:r>
      <w:rPr>
        <w:noProof/>
      </w:rPr>
    </w:r>
    <w:r w:rsidR="00205CF5">
      <w:rPr>
        <w:noProof/>
      </w:rPr>
      <w:t>3</w:t>
    </w:r>
    <w:r>
      <w:rPr>
        <w:noProof/>
      </w:rPr>
    </w:r>
    <w:r w:rsidR="006F1F06" w:rsidRPr="00151A17">
      <w:t>/</w:t>
    </w:r>
    <w:fldSimple w:instr="NUMPAGES  \* Arabic  \* MERGEFORMAT">
      <w:r w:rsidR="00205CF5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3B" w:rsidRDefault="00146C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19" w:rsidRDefault="00A20E19" w:rsidP="00151A17">
      <w:pPr>
        <w:spacing w:after="0" w:line="240" w:lineRule="auto"/>
      </w:pPr>
      <w:r>
        <w:separator/>
      </w:r>
    </w:p>
  </w:footnote>
  <w:footnote w:type="continuationSeparator" w:id="0">
    <w:p w:rsidR="00A20E19" w:rsidRDefault="00A20E19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3B" w:rsidRDefault="00146C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3B" w:rsidRDefault="00146C3B">
    <w:pPr>
      <w:pStyle w:val="Intestazione"/>
    </w:pPr>
    <w:r>
      <w:t>Verbale di vendita asincrona</w:t>
    </w:r>
  </w:p>
  <w:p w:rsidR="00B03042" w:rsidRPr="00D434AF" w:rsidRDefault="00B03042">
    <w:pPr>
      <w:pStyle w:val="Intestazione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3B" w:rsidRDefault="00146C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523C"/>
    <w:multiLevelType w:val="hybridMultilevel"/>
    <w:tmpl w:val="0D40BD0E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89AE7CF8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5B53FE"/>
    <w:multiLevelType w:val="hybridMultilevel"/>
    <w:tmpl w:val="4B1E43E8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AE7C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A6EB2"/>
    <w:multiLevelType w:val="hybridMultilevel"/>
    <w:tmpl w:val="E7F8CA2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9">
    <w:nsid w:val="4D2432E6"/>
    <w:multiLevelType w:val="hybridMultilevel"/>
    <w:tmpl w:val="09AA42D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8124D"/>
    <w:multiLevelType w:val="hybridMultilevel"/>
    <w:tmpl w:val="C3C27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8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B80"/>
    <w:rsid w:val="00021A98"/>
    <w:rsid w:val="000221BC"/>
    <w:rsid w:val="000227E0"/>
    <w:rsid w:val="00023065"/>
    <w:rsid w:val="00025528"/>
    <w:rsid w:val="00041050"/>
    <w:rsid w:val="00046EF7"/>
    <w:rsid w:val="000629D2"/>
    <w:rsid w:val="00071449"/>
    <w:rsid w:val="00084438"/>
    <w:rsid w:val="000A2FD6"/>
    <w:rsid w:val="000A4E4D"/>
    <w:rsid w:val="000B3E08"/>
    <w:rsid w:val="000C0E6A"/>
    <w:rsid w:val="000D1B8E"/>
    <w:rsid w:val="000D5550"/>
    <w:rsid w:val="000D797B"/>
    <w:rsid w:val="000F132C"/>
    <w:rsid w:val="000F3526"/>
    <w:rsid w:val="001049DC"/>
    <w:rsid w:val="001053E9"/>
    <w:rsid w:val="00124D35"/>
    <w:rsid w:val="0012696D"/>
    <w:rsid w:val="00135181"/>
    <w:rsid w:val="001405A5"/>
    <w:rsid w:val="00141579"/>
    <w:rsid w:val="0014461B"/>
    <w:rsid w:val="00146C3B"/>
    <w:rsid w:val="00151A17"/>
    <w:rsid w:val="0015358D"/>
    <w:rsid w:val="001558AD"/>
    <w:rsid w:val="00162163"/>
    <w:rsid w:val="001731D5"/>
    <w:rsid w:val="001A3908"/>
    <w:rsid w:val="001C0906"/>
    <w:rsid w:val="001C4A83"/>
    <w:rsid w:val="001D5A04"/>
    <w:rsid w:val="001E3A71"/>
    <w:rsid w:val="001E5ADB"/>
    <w:rsid w:val="001F2600"/>
    <w:rsid w:val="001F3231"/>
    <w:rsid w:val="00205CF5"/>
    <w:rsid w:val="00211FF3"/>
    <w:rsid w:val="002177A0"/>
    <w:rsid w:val="00225004"/>
    <w:rsid w:val="00242CC2"/>
    <w:rsid w:val="00261D6F"/>
    <w:rsid w:val="00292A27"/>
    <w:rsid w:val="002936A2"/>
    <w:rsid w:val="00296DA9"/>
    <w:rsid w:val="002A1E4E"/>
    <w:rsid w:val="002A50BF"/>
    <w:rsid w:val="002C1F95"/>
    <w:rsid w:val="002C6D0A"/>
    <w:rsid w:val="002E39C8"/>
    <w:rsid w:val="002F20A7"/>
    <w:rsid w:val="002F475D"/>
    <w:rsid w:val="002F49B1"/>
    <w:rsid w:val="00301A70"/>
    <w:rsid w:val="00313EA2"/>
    <w:rsid w:val="00330E5F"/>
    <w:rsid w:val="003310BF"/>
    <w:rsid w:val="003326C1"/>
    <w:rsid w:val="00333808"/>
    <w:rsid w:val="0033594B"/>
    <w:rsid w:val="003366B5"/>
    <w:rsid w:val="003368D6"/>
    <w:rsid w:val="003421FE"/>
    <w:rsid w:val="003449B8"/>
    <w:rsid w:val="00344B1C"/>
    <w:rsid w:val="003529AF"/>
    <w:rsid w:val="00366050"/>
    <w:rsid w:val="00366654"/>
    <w:rsid w:val="003868D0"/>
    <w:rsid w:val="00387E38"/>
    <w:rsid w:val="00392875"/>
    <w:rsid w:val="0039522A"/>
    <w:rsid w:val="00397E5C"/>
    <w:rsid w:val="003A0EAF"/>
    <w:rsid w:val="003A4D59"/>
    <w:rsid w:val="003C4EAE"/>
    <w:rsid w:val="003C5F8D"/>
    <w:rsid w:val="003C66C2"/>
    <w:rsid w:val="003E51C4"/>
    <w:rsid w:val="00403692"/>
    <w:rsid w:val="004047B8"/>
    <w:rsid w:val="004076F9"/>
    <w:rsid w:val="0041477D"/>
    <w:rsid w:val="0042275C"/>
    <w:rsid w:val="00426211"/>
    <w:rsid w:val="00430EB1"/>
    <w:rsid w:val="00443641"/>
    <w:rsid w:val="00450F6D"/>
    <w:rsid w:val="0045617A"/>
    <w:rsid w:val="004606D0"/>
    <w:rsid w:val="00461803"/>
    <w:rsid w:val="00462A35"/>
    <w:rsid w:val="004663B7"/>
    <w:rsid w:val="00474A37"/>
    <w:rsid w:val="00474F5B"/>
    <w:rsid w:val="004A5F78"/>
    <w:rsid w:val="004B735C"/>
    <w:rsid w:val="004C7DEC"/>
    <w:rsid w:val="004D2716"/>
    <w:rsid w:val="004D668D"/>
    <w:rsid w:val="00522C72"/>
    <w:rsid w:val="00531745"/>
    <w:rsid w:val="005361AE"/>
    <w:rsid w:val="0054750D"/>
    <w:rsid w:val="00554492"/>
    <w:rsid w:val="00554A47"/>
    <w:rsid w:val="005736BC"/>
    <w:rsid w:val="00582D22"/>
    <w:rsid w:val="00595A02"/>
    <w:rsid w:val="005B7397"/>
    <w:rsid w:val="005E0E08"/>
    <w:rsid w:val="005F7D23"/>
    <w:rsid w:val="00600E5D"/>
    <w:rsid w:val="006134D6"/>
    <w:rsid w:val="00615D2C"/>
    <w:rsid w:val="00626C6A"/>
    <w:rsid w:val="00633F41"/>
    <w:rsid w:val="00640047"/>
    <w:rsid w:val="00640B1D"/>
    <w:rsid w:val="00663768"/>
    <w:rsid w:val="00665CCE"/>
    <w:rsid w:val="00677619"/>
    <w:rsid w:val="0068591D"/>
    <w:rsid w:val="00691FF4"/>
    <w:rsid w:val="00695397"/>
    <w:rsid w:val="006A0A9D"/>
    <w:rsid w:val="006C0883"/>
    <w:rsid w:val="006C2CE7"/>
    <w:rsid w:val="006D271B"/>
    <w:rsid w:val="006E292F"/>
    <w:rsid w:val="006E2ECB"/>
    <w:rsid w:val="006F1F06"/>
    <w:rsid w:val="007073A1"/>
    <w:rsid w:val="0073729F"/>
    <w:rsid w:val="00747AF7"/>
    <w:rsid w:val="00754F7F"/>
    <w:rsid w:val="00761C21"/>
    <w:rsid w:val="00761DB1"/>
    <w:rsid w:val="00763CA8"/>
    <w:rsid w:val="0078398F"/>
    <w:rsid w:val="00792B33"/>
    <w:rsid w:val="00795D51"/>
    <w:rsid w:val="00795F5B"/>
    <w:rsid w:val="00797301"/>
    <w:rsid w:val="007A4FA5"/>
    <w:rsid w:val="007A7627"/>
    <w:rsid w:val="007E3F3F"/>
    <w:rsid w:val="00810770"/>
    <w:rsid w:val="00822D79"/>
    <w:rsid w:val="00833ED4"/>
    <w:rsid w:val="008344DF"/>
    <w:rsid w:val="0083677B"/>
    <w:rsid w:val="00881C2B"/>
    <w:rsid w:val="008A227B"/>
    <w:rsid w:val="008D16A9"/>
    <w:rsid w:val="008E3976"/>
    <w:rsid w:val="008F6573"/>
    <w:rsid w:val="00901983"/>
    <w:rsid w:val="009101D5"/>
    <w:rsid w:val="00925736"/>
    <w:rsid w:val="009404FA"/>
    <w:rsid w:val="00940915"/>
    <w:rsid w:val="00941C4C"/>
    <w:rsid w:val="009421F3"/>
    <w:rsid w:val="00943E48"/>
    <w:rsid w:val="00951620"/>
    <w:rsid w:val="009645C3"/>
    <w:rsid w:val="00965A2F"/>
    <w:rsid w:val="00970B50"/>
    <w:rsid w:val="00973744"/>
    <w:rsid w:val="00977A4C"/>
    <w:rsid w:val="009B0792"/>
    <w:rsid w:val="009B343C"/>
    <w:rsid w:val="009B4B05"/>
    <w:rsid w:val="009B6EE3"/>
    <w:rsid w:val="009D2233"/>
    <w:rsid w:val="009E043B"/>
    <w:rsid w:val="009E1EAA"/>
    <w:rsid w:val="00A001C4"/>
    <w:rsid w:val="00A00DD6"/>
    <w:rsid w:val="00A20E19"/>
    <w:rsid w:val="00A25001"/>
    <w:rsid w:val="00A61D27"/>
    <w:rsid w:val="00A706FB"/>
    <w:rsid w:val="00A90913"/>
    <w:rsid w:val="00A97E92"/>
    <w:rsid w:val="00AA7C98"/>
    <w:rsid w:val="00AB1550"/>
    <w:rsid w:val="00AB55DE"/>
    <w:rsid w:val="00AC2604"/>
    <w:rsid w:val="00AC2F2A"/>
    <w:rsid w:val="00AF2B13"/>
    <w:rsid w:val="00B03042"/>
    <w:rsid w:val="00B11259"/>
    <w:rsid w:val="00B215EB"/>
    <w:rsid w:val="00B31E29"/>
    <w:rsid w:val="00B35FAE"/>
    <w:rsid w:val="00B37512"/>
    <w:rsid w:val="00B461C0"/>
    <w:rsid w:val="00B635E1"/>
    <w:rsid w:val="00B71C8F"/>
    <w:rsid w:val="00B848F3"/>
    <w:rsid w:val="00B91133"/>
    <w:rsid w:val="00B91565"/>
    <w:rsid w:val="00BA1D6C"/>
    <w:rsid w:val="00BA2D0C"/>
    <w:rsid w:val="00BA31B3"/>
    <w:rsid w:val="00BB15B2"/>
    <w:rsid w:val="00BB3EF4"/>
    <w:rsid w:val="00BC3AC8"/>
    <w:rsid w:val="00BD72EF"/>
    <w:rsid w:val="00C01CD5"/>
    <w:rsid w:val="00C03383"/>
    <w:rsid w:val="00C1186C"/>
    <w:rsid w:val="00C178C8"/>
    <w:rsid w:val="00C26EBC"/>
    <w:rsid w:val="00C32634"/>
    <w:rsid w:val="00C35816"/>
    <w:rsid w:val="00C4393B"/>
    <w:rsid w:val="00C57ED7"/>
    <w:rsid w:val="00C60AFF"/>
    <w:rsid w:val="00C65288"/>
    <w:rsid w:val="00C66CE5"/>
    <w:rsid w:val="00C73186"/>
    <w:rsid w:val="00C86E83"/>
    <w:rsid w:val="00C953CB"/>
    <w:rsid w:val="00C964CE"/>
    <w:rsid w:val="00C97641"/>
    <w:rsid w:val="00CC6D64"/>
    <w:rsid w:val="00CE2C33"/>
    <w:rsid w:val="00CE33B7"/>
    <w:rsid w:val="00D01CE9"/>
    <w:rsid w:val="00D135D3"/>
    <w:rsid w:val="00D14204"/>
    <w:rsid w:val="00D21E60"/>
    <w:rsid w:val="00D22AAE"/>
    <w:rsid w:val="00D3319D"/>
    <w:rsid w:val="00D3339D"/>
    <w:rsid w:val="00D41825"/>
    <w:rsid w:val="00D434AF"/>
    <w:rsid w:val="00D617A0"/>
    <w:rsid w:val="00D6439E"/>
    <w:rsid w:val="00D72D6D"/>
    <w:rsid w:val="00D932CA"/>
    <w:rsid w:val="00DB28EB"/>
    <w:rsid w:val="00DB6341"/>
    <w:rsid w:val="00DD784F"/>
    <w:rsid w:val="00DD7C52"/>
    <w:rsid w:val="00DE26D2"/>
    <w:rsid w:val="00DF1530"/>
    <w:rsid w:val="00E01329"/>
    <w:rsid w:val="00E050F2"/>
    <w:rsid w:val="00E16E46"/>
    <w:rsid w:val="00E17C20"/>
    <w:rsid w:val="00E32428"/>
    <w:rsid w:val="00E32F13"/>
    <w:rsid w:val="00E33B91"/>
    <w:rsid w:val="00E37452"/>
    <w:rsid w:val="00E40985"/>
    <w:rsid w:val="00E47898"/>
    <w:rsid w:val="00E60481"/>
    <w:rsid w:val="00E64337"/>
    <w:rsid w:val="00E73DDE"/>
    <w:rsid w:val="00E865DB"/>
    <w:rsid w:val="00E90BCA"/>
    <w:rsid w:val="00EA5D11"/>
    <w:rsid w:val="00EC06AD"/>
    <w:rsid w:val="00EC7007"/>
    <w:rsid w:val="00ED6222"/>
    <w:rsid w:val="00EE3BD9"/>
    <w:rsid w:val="00EF2B80"/>
    <w:rsid w:val="00EF6E78"/>
    <w:rsid w:val="00F3006A"/>
    <w:rsid w:val="00F40E8C"/>
    <w:rsid w:val="00F650F1"/>
    <w:rsid w:val="00F70484"/>
    <w:rsid w:val="00F95615"/>
    <w:rsid w:val="00FA425D"/>
    <w:rsid w:val="00FB42C1"/>
    <w:rsid w:val="00FD4553"/>
    <w:rsid w:val="00FD7E4C"/>
    <w:rsid w:val="00FF7171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77CC-C854-40CF-B069-4A4E2C34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ivgconsorzio</cp:lastModifiedBy>
  <cp:revision>3</cp:revision>
  <cp:lastPrinted>2019-05-08T14:57:00Z</cp:lastPrinted>
  <dcterms:created xsi:type="dcterms:W3CDTF">2020-07-10T10:04:00Z</dcterms:created>
  <dcterms:modified xsi:type="dcterms:W3CDTF">2020-07-10T10:10:00Z</dcterms:modified>
</cp:coreProperties>
</file>